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CE" w:rsidRPr="0053731B" w:rsidRDefault="002066D5" w:rsidP="00206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731B">
        <w:rPr>
          <w:rFonts w:ascii="Times New Roman" w:hAnsi="Times New Roman" w:cs="Times New Roman"/>
          <w:b/>
          <w:sz w:val="24"/>
          <w:szCs w:val="24"/>
        </w:rPr>
        <w:t>Mikro- és makroökonómia</w:t>
      </w:r>
    </w:p>
    <w:p w:rsidR="002066D5" w:rsidRPr="0053731B" w:rsidRDefault="002066D5" w:rsidP="00206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1B">
        <w:rPr>
          <w:rFonts w:ascii="Times New Roman" w:hAnsi="Times New Roman" w:cs="Times New Roman"/>
          <w:b/>
          <w:sz w:val="24"/>
          <w:szCs w:val="24"/>
        </w:rPr>
        <w:t>Makroökonómia - dolgozat mintakérdések végeredménnyel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pénzügyi eszköz.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olyan pénzügyi eszköz, amivel egy szereplő bárm</w:t>
      </w:r>
      <w:r w:rsidR="0053731B">
        <w:rPr>
          <w:rFonts w:ascii="Times New Roman" w:hAnsi="Times New Roman" w:cs="Times New Roman"/>
          <w:sz w:val="24"/>
          <w:szCs w:val="24"/>
        </w:rPr>
        <w:t>ely rá szóló követelést meg tud</w:t>
      </w:r>
      <w:r w:rsidRPr="0053731B">
        <w:rPr>
          <w:rFonts w:ascii="Times New Roman" w:hAnsi="Times New Roman" w:cs="Times New Roman"/>
          <w:sz w:val="24"/>
          <w:szCs w:val="24"/>
        </w:rPr>
        <w:t xml:space="preserve"> szüntetni.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lényegét a cserék végrehajtásának problémájából érthetjük meg, lévén a pénz a cserék végrehajtását könnyíti meg.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lényegét a fizetés problémáján érthetjük meg, lévén a pénzt a társadalmi gazdagság elosztásának problémáján keresztül érthetjük meg.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Az Ön számláján lévő pénz – ha átutalja - minden gazdasági szereplő számára pénz.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pénzrendszer egy speciális fizetési rendszer.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fizetési rendszert egy társadalomban a követelések keletkezésének és megszűnésének módja meghatároz.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Fizetni egy tartozást megszűntetni.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Fizetni egy követelést megszűntetni.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Pénzügyi eszköz olyan eszköz, ami másnál forrás.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valós eszköz olyan eszköz, ami másnál forrás.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eszköz végső soron egy gazdasági szereplő tulajdona.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szereplő forrásai azt mutatják meg, hogy ennek a szereplőnek a tulajdonai milyen forrásból származnak, azaz hogy ki az</w:t>
      </w:r>
      <w:r w:rsidR="00984FBA" w:rsidRPr="0053731B">
        <w:rPr>
          <w:rFonts w:ascii="Times New Roman" w:hAnsi="Times New Roman" w:cs="Times New Roman"/>
          <w:sz w:val="24"/>
          <w:szCs w:val="24"/>
        </w:rPr>
        <w:t>,</w:t>
      </w:r>
      <w:r w:rsidRPr="0053731B">
        <w:rPr>
          <w:rFonts w:ascii="Times New Roman" w:hAnsi="Times New Roman" w:cs="Times New Roman"/>
          <w:sz w:val="24"/>
          <w:szCs w:val="24"/>
        </w:rPr>
        <w:t xml:space="preserve"> aki a társadalmi gazdagságba annak a tulajdonnak megfelelő gazdagságot betette.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részvény követelés.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követelés olyan pénzügyi eszköz, aminek van lejárata, azaz idővel ki kell fizetni.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Fizetni követelést megszűntetni.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bank olyan gazdasági szereplő, amelyik tud pénzt teremteni.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pozitív kamat pénzben kifejezett növekedési kényszert okoz.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visszatartott banki profit nominális növekedési kényszert okoz.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modern hitelpénzrendszerben a magánbankok krematisztikus szereplők.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modern hitelpénzrendszer szükségképp ciklikusan működik, azaz a folyamatos növekedést válságok szakítják meg.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Válság olyan helyzet, amikor bizonyos gazdasági szereplők szükségképp nem tudják végrehajtani tervüket.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túltermelési válság néven elhíresült nagy gazdasági válságnak semmi köze a termelés volumenéhez.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Amikor egy banki átutalást indítunk egy olyan szereplő számára, akinek a számlája nem a mi kereskedelmi bankunknál van, akkor ez a másik bank pénzt teremt.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zárt gazdaságban az összes pénzügyi eszköz és pénzügyi forrás összege mindig nulla.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gazdaság normális működése az az állapot, amikor minden gazdasági szereplőnek megvan az elvi lehetősége arra, hogy megvalósítsa a tervét.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krematisztikus viselkedés azt jelenti, hogy a szereplő azért költ pénzt, hogy több pénzbevételre tegyen szert, mint az eredeti költés.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krematisztikus szereplő megtakarítása szigorúan pozitív amennyiben megvalósítja tervét.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monetáris bázis a központi bank által teremtett pénz.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pénzmultiplikátor a gazdaságban lévő teljes pénzmennyiség és a központi bank által teremtett pénz aránya.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pénzmennyiség (M2) Magyarországon nagyságrendileg 26ezer milliárd forint volt 2017-ben.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lastRenderedPageBreak/>
        <w:t>A mai modern bankrendszerben, ha bármely kereskedelmi bank összes ügyfele elhatározza, hogy összes pénzüket leveszik bankszámlájukról, akkor ez a bank biztos fizetésképtelen lesz, kivéve, ha a központi bank hajlandó hitelezni neki.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Amennyiben egy bank magasabb nyereséget mutat ki, mint amennyi valójában a nyeresége, akkor több pénzt is képes teremteni.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Jelenleg Európában a kötelező tartalékráta nagyságrendileg 2% körül mozog.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kötelező tartalékráta a kereskedelmi bankok számára előírt arány a kereskedelmi bankok központi bankoknál tartott számláin lévő összeg és a nem banki szereplők kereskedelmi bankoknál tartott számláin lévő összeg hányadosa.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modern bankrendszerben pénzt kizárólag hitelművelettel lehet teremteni egy zárt gazdaságban.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hitelt pénzügyi eszközzel kell kifizetni.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Ha a tőke fogalmát úgy definiáljuk, hogy a kalapács is tőke, akkor a kapitalizmus megkülönböztető jellemzője nem lehet a tőke léte.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Pénzügyi eszközben nem ölthet testet a társadalmi gazdagság.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Ha csökkentjük a munkabért egy olyan helyzetben, amikor van olyan ember, aki szeretne dolgozni a magasabb béren, de nem kap munkát (munkanélküli), akkor Keynes szerint nem feltétlen csökken a munkanélküliség.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kapitalizmus legfontosabb jellemzője, hogy vannak olyan szereplők, akik azért költenek pénzt, hogy több pénzük legyen.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lehet valós eszköz (pl.: aranypénz) és pénzügyi eszköz (pl.: papírpénz) is.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Zárt gazdaságban a pénz a hitelek kamatostul való visszafizetésével szűnik meg.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pénzrendszer egy olyan speciális fizetési rendszer, ahol van pénz.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 nem jószág.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GDP egy ország területén a rezidensek által megtermelt összes megtermelt jószág és szolgáltatás pénzben kifejezett értéke egy időszak alatt.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flow típusú számlákon a gazdagság változását könyveljük.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jövedelem a gazdagság növekedését jelenti pénzben kifejezve.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kiadás a gazdagság csökkenését jelenti pénzben kifejezve.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Minden költség kiadás.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Minden pénzköltés kiadás.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Minden költség költés.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 xml:space="preserve">A beruházás csökkenti a szereplő gazdagságát. </w:t>
      </w:r>
      <w:r w:rsidR="002066D5" w:rsidRPr="0053731B">
        <w:rPr>
          <w:rFonts w:ascii="Times New Roman" w:hAnsi="Times New Roman" w:cs="Times New Roman"/>
          <w:sz w:val="24"/>
          <w:szCs w:val="24"/>
        </w:rPr>
        <w:t>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t-edik időszaki amortizáció a t-edik időszakot megelőző beruházások t-edik időszakban költségként elszámolt része.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termelő felhasználást beszámoljuk a GDP-be.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nominális GDP-nek növekednie kell egy kapitalista gazdaságban.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GDP-t egy zárt gazdaságban fogyasztásra és beruházásra bonthatjuk.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gazdaságban az összes megtakarítás mindig megegyezik az összes beruházással.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Az összes pénzügyi eszköz és pénzügyi forrás összege egy zárt gazdaságban mindig nulla.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megtakarítás a flow típusú számlák végső egyenlege.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Az egyenleg egy számla két oszlopa közötti különbség.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 xml:space="preserve">A nemzeti számvitel alaplogikája, hogy szereplők közötti kifizetéseket könyvel (ki költ kinél), ezért van az, hogy (az amortizáció elszámolását leszámítva) ha egy számla bal oldalára könyvelünk, akkor szükségképp 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valahol </w:t>
      </w:r>
      <w:r w:rsidRPr="0053731B">
        <w:rPr>
          <w:rFonts w:ascii="Times New Roman" w:hAnsi="Times New Roman" w:cs="Times New Roman"/>
          <w:sz w:val="24"/>
          <w:szCs w:val="24"/>
        </w:rPr>
        <w:t xml:space="preserve">a jobb oldalara is kell könyvelni. </w:t>
      </w:r>
      <w:r w:rsidR="002066D5" w:rsidRPr="0053731B">
        <w:rPr>
          <w:rFonts w:ascii="Times New Roman" w:hAnsi="Times New Roman" w:cs="Times New Roman"/>
          <w:sz w:val="24"/>
          <w:szCs w:val="24"/>
        </w:rPr>
        <w:t>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stock típusú nemzeti számlákon a gazdagság változását könyveljük.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megtakarítás és a beruházás is flow változó.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GDP Magyarországon 2017-ben nagyságrendileg 37 ezer milliárd forint volt.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 xml:space="preserve">A GDP azért bruttó, mert nem vonjuk ki az adókat. </w:t>
      </w:r>
      <w:r w:rsidR="002066D5" w:rsidRPr="0053731B">
        <w:rPr>
          <w:rFonts w:ascii="Times New Roman" w:hAnsi="Times New Roman" w:cs="Times New Roman"/>
          <w:sz w:val="24"/>
          <w:szCs w:val="24"/>
        </w:rPr>
        <w:t>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lastRenderedPageBreak/>
        <w:t>A profit stock változó.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modern gazdaságok pénzben kifejezett növekedési kényszere megszűnne, ha a pénzügyi rendszert megreformálnánk.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5D6E67" w:rsidRPr="0053731B" w:rsidRDefault="005D6E67" w:rsidP="005D6E6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Az osztalék stock változó.</w:t>
      </w:r>
      <w:r w:rsidR="002066D5" w:rsidRPr="0053731B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Monetáris bázis a központi bank által teremtett pénz. I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pénzkereslet biztosan növekszik, ha a jövedelem csökken, a kamatláb csökken és az árszínvonal nő. H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Ha a kormány 400 egységgel emeli az egyösszegű adókat, miközben az állami vásárlásokat 300 egységgel szintén növeli, akkor 0 adókulcs és 20 %-os megtakarítási hajlandóság mellett az egyensúlyi jövedelem értéke 100 egységgel csökken. I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pénzmultiplikátor a nem banki szereplőknél lévő pénz és a központi bank által teremtett pénz hányadosa.I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bruttó kibocsátás (GO) nem tartalmazza a folyó termelő felhasználást. H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zárt gazdaságban az összes pénzügyi eszköz és pénzügyi forrás összege mindig nulla. I</w:t>
      </w:r>
    </w:p>
    <w:p w:rsidR="00937ACC" w:rsidRPr="0053731B" w:rsidRDefault="00937ACC" w:rsidP="00937AC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megtakarítási hajlandóság növekedése csökkenti a fogyasztási függvény meredekségét. I</w:t>
      </w:r>
    </w:p>
    <w:p w:rsidR="00B32309" w:rsidRPr="0053731B" w:rsidRDefault="00B32309" w:rsidP="00B3230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Ha a kormány 400 egységgel emeli az egyösszegű adókat, miközben az állami vásárlásokat 320 egységgel szintén növeli, akkor 25% adókulcs és 20 %-os megtakarítási hajlandóság mellett az egyensúlyi jövedelem értéke nem változik. I</w:t>
      </w:r>
    </w:p>
    <w:p w:rsidR="00B32309" w:rsidRPr="0053731B" w:rsidRDefault="00B32309" w:rsidP="00B3230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GNI mindig nagyobb, mint a GDP.H</w:t>
      </w:r>
    </w:p>
    <w:p w:rsidR="00B32309" w:rsidRPr="0053731B" w:rsidRDefault="00B32309" w:rsidP="00B3230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Ha a jegybank növeli a pénzmennyiséget, miközben a kormány növeli az adókat, akkor a kamatláb biztosan csökken.I</w:t>
      </w:r>
    </w:p>
    <w:p w:rsidR="00B32309" w:rsidRPr="0053731B" w:rsidRDefault="00B32309" w:rsidP="00B3230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Egy zárt gazdaságban az összes pénzügyi eszköz értéke megegyezik a valós eszközök értékével. H</w:t>
      </w:r>
    </w:p>
    <w:p w:rsidR="00B32309" w:rsidRPr="0053731B" w:rsidRDefault="00B32309" w:rsidP="00B3230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B">
        <w:rPr>
          <w:rFonts w:ascii="Times New Roman" w:hAnsi="Times New Roman" w:cs="Times New Roman"/>
          <w:sz w:val="24"/>
          <w:szCs w:val="24"/>
        </w:rPr>
        <w:t>A kormányzati kiadások multiplikátora és a transzferek multiplikátora megegyezik, ha nincs jövedelemadó. H</w:t>
      </w:r>
    </w:p>
    <w:p w:rsidR="00937ACC" w:rsidRPr="0053731B" w:rsidRDefault="00937ACC" w:rsidP="006605AE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5D6E67" w:rsidRPr="0053731B" w:rsidRDefault="005D6E67" w:rsidP="005D6E67">
      <w:pPr>
        <w:rPr>
          <w:rFonts w:ascii="Times New Roman" w:hAnsi="Times New Roman" w:cs="Times New Roman"/>
          <w:sz w:val="24"/>
          <w:szCs w:val="24"/>
        </w:rPr>
      </w:pPr>
    </w:p>
    <w:sectPr w:rsidR="005D6E67" w:rsidRPr="0053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65" w:rsidRDefault="00937665" w:rsidP="001F6421">
      <w:pPr>
        <w:spacing w:after="0" w:line="240" w:lineRule="auto"/>
      </w:pPr>
      <w:r>
        <w:separator/>
      </w:r>
    </w:p>
  </w:endnote>
  <w:endnote w:type="continuationSeparator" w:id="0">
    <w:p w:rsidR="00937665" w:rsidRDefault="00937665" w:rsidP="001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65" w:rsidRDefault="00937665" w:rsidP="001F6421">
      <w:pPr>
        <w:spacing w:after="0" w:line="240" w:lineRule="auto"/>
      </w:pPr>
      <w:r>
        <w:separator/>
      </w:r>
    </w:p>
  </w:footnote>
  <w:footnote w:type="continuationSeparator" w:id="0">
    <w:p w:rsidR="00937665" w:rsidRDefault="00937665" w:rsidP="001F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9376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5666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9376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5666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93766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56665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B8"/>
    <w:multiLevelType w:val="hybridMultilevel"/>
    <w:tmpl w:val="F6A6073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C671A"/>
    <w:multiLevelType w:val="hybridMultilevel"/>
    <w:tmpl w:val="49A818C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6528"/>
    <w:multiLevelType w:val="hybridMultilevel"/>
    <w:tmpl w:val="D6DAFD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C5C0D"/>
    <w:multiLevelType w:val="hybridMultilevel"/>
    <w:tmpl w:val="3E8E43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B7E40"/>
    <w:multiLevelType w:val="hybridMultilevel"/>
    <w:tmpl w:val="72721572"/>
    <w:lvl w:ilvl="0" w:tplc="732E1C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86BE7"/>
    <w:multiLevelType w:val="hybridMultilevel"/>
    <w:tmpl w:val="7AB633B0"/>
    <w:lvl w:ilvl="0" w:tplc="732E1C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24060"/>
    <w:multiLevelType w:val="hybridMultilevel"/>
    <w:tmpl w:val="0276BDA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5782F"/>
    <w:multiLevelType w:val="hybridMultilevel"/>
    <w:tmpl w:val="32D2FD8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D"/>
    <w:rsid w:val="000C00A6"/>
    <w:rsid w:val="00152F05"/>
    <w:rsid w:val="001B7EF0"/>
    <w:rsid w:val="001F6421"/>
    <w:rsid w:val="002066D5"/>
    <w:rsid w:val="00291DB3"/>
    <w:rsid w:val="00302CFA"/>
    <w:rsid w:val="00325B58"/>
    <w:rsid w:val="00401EBD"/>
    <w:rsid w:val="004E376F"/>
    <w:rsid w:val="004F74CE"/>
    <w:rsid w:val="0052081B"/>
    <w:rsid w:val="005317DB"/>
    <w:rsid w:val="0053731B"/>
    <w:rsid w:val="005D6E67"/>
    <w:rsid w:val="005F677C"/>
    <w:rsid w:val="006605AE"/>
    <w:rsid w:val="006F3327"/>
    <w:rsid w:val="007A1FA1"/>
    <w:rsid w:val="00803BD8"/>
    <w:rsid w:val="00806C4A"/>
    <w:rsid w:val="009137B5"/>
    <w:rsid w:val="00937665"/>
    <w:rsid w:val="00937ACC"/>
    <w:rsid w:val="00984FBA"/>
    <w:rsid w:val="00B00972"/>
    <w:rsid w:val="00B25BCB"/>
    <w:rsid w:val="00B26DA2"/>
    <w:rsid w:val="00B32309"/>
    <w:rsid w:val="00B34488"/>
    <w:rsid w:val="00B56A43"/>
    <w:rsid w:val="00BC1FEE"/>
    <w:rsid w:val="00C135E2"/>
    <w:rsid w:val="00D23BA8"/>
    <w:rsid w:val="00D370F1"/>
    <w:rsid w:val="00D3765B"/>
    <w:rsid w:val="00D657A3"/>
    <w:rsid w:val="00D668D8"/>
    <w:rsid w:val="00D926B4"/>
    <w:rsid w:val="00E0260B"/>
    <w:rsid w:val="00E61424"/>
    <w:rsid w:val="00E80885"/>
    <w:rsid w:val="00EB7901"/>
    <w:rsid w:val="00ED2396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22E4DBE-A516-4D2F-95A9-1ACFBF4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421"/>
  </w:style>
  <w:style w:type="paragraph" w:styleId="llb">
    <w:name w:val="footer"/>
    <w:basedOn w:val="Norml"/>
    <w:link w:val="llb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421"/>
  </w:style>
  <w:style w:type="paragraph" w:styleId="Listaszerbekezds">
    <w:name w:val="List Paragraph"/>
    <w:basedOn w:val="Norml"/>
    <w:uiPriority w:val="34"/>
    <w:qFormat/>
    <w:rsid w:val="001F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Kgt</cp:lastModifiedBy>
  <cp:revision>2</cp:revision>
  <cp:lastPrinted>2018-02-21T07:31:00Z</cp:lastPrinted>
  <dcterms:created xsi:type="dcterms:W3CDTF">2018-11-28T13:53:00Z</dcterms:created>
  <dcterms:modified xsi:type="dcterms:W3CDTF">2018-11-28T13:53:00Z</dcterms:modified>
</cp:coreProperties>
</file>